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2FB6C" w14:textId="77777777" w:rsidR="009E4D67" w:rsidRPr="00195276" w:rsidRDefault="003353F7" w:rsidP="003353F7">
      <w:pPr>
        <w:pStyle w:val="Cm"/>
        <w:spacing w:before="79"/>
        <w:jc w:val="center"/>
        <w:rPr>
          <w:sz w:val="44"/>
          <w:szCs w:val="44"/>
        </w:rPr>
      </w:pPr>
      <w:r w:rsidRPr="00195276">
        <w:rPr>
          <w:sz w:val="44"/>
          <w:szCs w:val="44"/>
        </w:rPr>
        <w:t>Tisztelt Lakosok!</w:t>
      </w:r>
    </w:p>
    <w:p w14:paraId="6E246674" w14:textId="77777777" w:rsidR="009E4D67" w:rsidRDefault="009E4D67">
      <w:pPr>
        <w:pStyle w:val="Szvegtrzs"/>
        <w:rPr>
          <w:b/>
          <w:sz w:val="26"/>
        </w:rPr>
      </w:pPr>
    </w:p>
    <w:p w14:paraId="057B52AD" w14:textId="77777777" w:rsidR="009E4D67" w:rsidRDefault="009E4D67">
      <w:pPr>
        <w:pStyle w:val="Szvegtrzs"/>
        <w:spacing w:before="8"/>
        <w:rPr>
          <w:b/>
          <w:sz w:val="29"/>
        </w:rPr>
      </w:pPr>
    </w:p>
    <w:p w14:paraId="671F64ED" w14:textId="77777777" w:rsidR="009E4D67" w:rsidRDefault="003353F7">
      <w:pPr>
        <w:pStyle w:val="Cm"/>
        <w:spacing w:line="259" w:lineRule="auto"/>
        <w:ind w:right="112"/>
        <w:jc w:val="both"/>
      </w:pPr>
      <w:r>
        <w:t>2022. szeptember 10-től a jegyzők adnak ki hatósági bizonyítványt a lakás rendeltetési</w:t>
      </w:r>
      <w:r>
        <w:rPr>
          <w:spacing w:val="1"/>
        </w:rPr>
        <w:t xml:space="preserve"> </w:t>
      </w:r>
      <w:r>
        <w:t>egységek</w:t>
      </w:r>
      <w:r>
        <w:rPr>
          <w:spacing w:val="1"/>
        </w:rPr>
        <w:t xml:space="preserve"> </w:t>
      </w:r>
      <w:r>
        <w:t>számáról,</w:t>
      </w:r>
      <w:r>
        <w:rPr>
          <w:spacing w:val="1"/>
        </w:rPr>
        <w:t xml:space="preserve"> </w:t>
      </w:r>
      <w:r>
        <w:t>ahhoz,</w:t>
      </w:r>
      <w:r>
        <w:rPr>
          <w:spacing w:val="1"/>
        </w:rPr>
        <w:t xml:space="preserve"> </w:t>
      </w:r>
      <w:r>
        <w:t>hogy</w:t>
      </w:r>
      <w:r>
        <w:rPr>
          <w:spacing w:val="1"/>
        </w:rPr>
        <w:t xml:space="preserve"> </w:t>
      </w:r>
      <w:r>
        <w:t>a</w:t>
      </w:r>
      <w:r>
        <w:rPr>
          <w:spacing w:val="1"/>
        </w:rPr>
        <w:t xml:space="preserve"> </w:t>
      </w:r>
      <w:r>
        <w:t>lakossági</w:t>
      </w:r>
      <w:r>
        <w:rPr>
          <w:spacing w:val="1"/>
        </w:rPr>
        <w:t xml:space="preserve"> </w:t>
      </w:r>
      <w:r>
        <w:t>fogyasztó</w:t>
      </w:r>
      <w:r>
        <w:rPr>
          <w:spacing w:val="1"/>
        </w:rPr>
        <w:t xml:space="preserve"> </w:t>
      </w:r>
      <w:r>
        <w:t>jogszerűen</w:t>
      </w:r>
      <w:r>
        <w:rPr>
          <w:spacing w:val="1"/>
        </w:rPr>
        <w:t xml:space="preserve"> </w:t>
      </w:r>
      <w:r>
        <w:t>vegyen</w:t>
      </w:r>
      <w:r>
        <w:rPr>
          <w:spacing w:val="1"/>
        </w:rPr>
        <w:t xml:space="preserve"> </w:t>
      </w:r>
      <w:r>
        <w:t>igénybe</w:t>
      </w:r>
      <w:r>
        <w:rPr>
          <w:spacing w:val="1"/>
        </w:rPr>
        <w:t xml:space="preserve"> </w:t>
      </w:r>
      <w:r>
        <w:t>kedvezménnyel</w:t>
      </w:r>
      <w:r>
        <w:rPr>
          <w:spacing w:val="1"/>
        </w:rPr>
        <w:t xml:space="preserve"> </w:t>
      </w:r>
      <w:r>
        <w:t>elszámolt</w:t>
      </w:r>
      <w:r>
        <w:rPr>
          <w:spacing w:val="-1"/>
        </w:rPr>
        <w:t xml:space="preserve"> </w:t>
      </w:r>
      <w:r>
        <w:t>földgáz</w:t>
      </w:r>
      <w:r>
        <w:rPr>
          <w:spacing w:val="-4"/>
        </w:rPr>
        <w:t xml:space="preserve"> </w:t>
      </w:r>
      <w:r>
        <w:t>mennyiséget.</w:t>
      </w:r>
    </w:p>
    <w:p w14:paraId="6E1D86E9" w14:textId="77777777" w:rsidR="009E4D67" w:rsidRDefault="009E4D67">
      <w:pPr>
        <w:pStyle w:val="Szvegtrzs"/>
        <w:spacing w:before="8"/>
        <w:rPr>
          <w:b/>
          <w:sz w:val="27"/>
        </w:rPr>
      </w:pPr>
    </w:p>
    <w:p w14:paraId="7DCD989E" w14:textId="77777777" w:rsidR="009E4D67" w:rsidRPr="00627D17" w:rsidRDefault="003353F7">
      <w:pPr>
        <w:pStyle w:val="Szvegtrzs"/>
        <w:spacing w:before="1"/>
        <w:ind w:left="116"/>
        <w:rPr>
          <w:u w:val="single"/>
        </w:rPr>
      </w:pPr>
      <w:r w:rsidRPr="00627D17">
        <w:rPr>
          <w:u w:val="single"/>
        </w:rPr>
        <w:t>A</w:t>
      </w:r>
      <w:r w:rsidRPr="00627D17">
        <w:rPr>
          <w:spacing w:val="-2"/>
          <w:u w:val="single"/>
        </w:rPr>
        <w:t xml:space="preserve"> </w:t>
      </w:r>
      <w:r w:rsidRPr="00627D17">
        <w:rPr>
          <w:u w:val="single"/>
        </w:rPr>
        <w:t>hatósági</w:t>
      </w:r>
      <w:r w:rsidRPr="00627D17">
        <w:rPr>
          <w:spacing w:val="-1"/>
          <w:u w:val="single"/>
        </w:rPr>
        <w:t xml:space="preserve"> </w:t>
      </w:r>
      <w:r w:rsidRPr="00627D17">
        <w:rPr>
          <w:u w:val="single"/>
        </w:rPr>
        <w:t>bizonyítvány</w:t>
      </w:r>
      <w:r w:rsidRPr="00627D17">
        <w:rPr>
          <w:spacing w:val="-1"/>
          <w:u w:val="single"/>
        </w:rPr>
        <w:t xml:space="preserve"> </w:t>
      </w:r>
      <w:r w:rsidRPr="00627D17">
        <w:rPr>
          <w:u w:val="single"/>
        </w:rPr>
        <w:t>kiállításának</w:t>
      </w:r>
      <w:r w:rsidRPr="00627D17">
        <w:rPr>
          <w:spacing w:val="-1"/>
          <w:u w:val="single"/>
        </w:rPr>
        <w:t xml:space="preserve"> </w:t>
      </w:r>
      <w:r w:rsidRPr="00627D17">
        <w:rPr>
          <w:u w:val="single"/>
        </w:rPr>
        <w:t>feltétele,</w:t>
      </w:r>
      <w:r w:rsidRPr="00627D17">
        <w:rPr>
          <w:spacing w:val="-3"/>
          <w:u w:val="single"/>
        </w:rPr>
        <w:t xml:space="preserve"> </w:t>
      </w:r>
      <w:r w:rsidRPr="00627D17">
        <w:rPr>
          <w:u w:val="single"/>
        </w:rPr>
        <w:t>hogy</w:t>
      </w:r>
    </w:p>
    <w:p w14:paraId="5364EEE4" w14:textId="633D16E4" w:rsidR="009E4D67" w:rsidRDefault="00471554" w:rsidP="00471554">
      <w:pPr>
        <w:pStyle w:val="Listaszerbekezds"/>
        <w:tabs>
          <w:tab w:val="left" w:pos="361"/>
        </w:tabs>
        <w:ind w:left="360" w:firstLine="0"/>
        <w:rPr>
          <w:sz w:val="24"/>
        </w:rPr>
      </w:pPr>
      <w:r>
        <w:rPr>
          <w:sz w:val="24"/>
        </w:rPr>
        <w:t>1.</w:t>
      </w:r>
      <w:r w:rsidR="003353F7">
        <w:rPr>
          <w:sz w:val="24"/>
        </w:rPr>
        <w:t>a</w:t>
      </w:r>
      <w:r w:rsidR="003353F7">
        <w:rPr>
          <w:spacing w:val="-3"/>
          <w:sz w:val="24"/>
        </w:rPr>
        <w:t xml:space="preserve"> </w:t>
      </w:r>
      <w:r w:rsidR="003353F7">
        <w:rPr>
          <w:sz w:val="24"/>
        </w:rPr>
        <w:t>kérelmezett</w:t>
      </w:r>
      <w:r w:rsidR="003353F7">
        <w:rPr>
          <w:spacing w:val="-2"/>
          <w:sz w:val="24"/>
        </w:rPr>
        <w:t xml:space="preserve"> </w:t>
      </w:r>
      <w:r w:rsidR="003353F7">
        <w:rPr>
          <w:sz w:val="24"/>
        </w:rPr>
        <w:t>ingatlan</w:t>
      </w:r>
      <w:r w:rsidR="003353F7">
        <w:rPr>
          <w:spacing w:val="-3"/>
          <w:sz w:val="24"/>
        </w:rPr>
        <w:t xml:space="preserve"> </w:t>
      </w:r>
      <w:r w:rsidR="003353F7">
        <w:rPr>
          <w:sz w:val="24"/>
        </w:rPr>
        <w:t>a</w:t>
      </w:r>
      <w:r w:rsidR="003353F7">
        <w:rPr>
          <w:spacing w:val="-7"/>
          <w:sz w:val="24"/>
        </w:rPr>
        <w:t xml:space="preserve"> </w:t>
      </w:r>
      <w:r w:rsidR="003353F7">
        <w:rPr>
          <w:sz w:val="24"/>
        </w:rPr>
        <w:t>társasháznak, lakásszövetkezetnek</w:t>
      </w:r>
      <w:r w:rsidR="003353F7">
        <w:rPr>
          <w:spacing w:val="-3"/>
          <w:sz w:val="24"/>
        </w:rPr>
        <w:t xml:space="preserve"> </w:t>
      </w:r>
      <w:r w:rsidR="003353F7" w:rsidRPr="003353F7">
        <w:rPr>
          <w:b/>
          <w:bCs/>
          <w:sz w:val="24"/>
        </w:rPr>
        <w:t>nem</w:t>
      </w:r>
      <w:r w:rsidR="003353F7" w:rsidRPr="003353F7">
        <w:rPr>
          <w:b/>
          <w:bCs/>
          <w:spacing w:val="-2"/>
          <w:sz w:val="24"/>
        </w:rPr>
        <w:t xml:space="preserve"> </w:t>
      </w:r>
      <w:r w:rsidR="003353F7" w:rsidRPr="003353F7">
        <w:rPr>
          <w:b/>
          <w:bCs/>
          <w:sz w:val="24"/>
        </w:rPr>
        <w:t>minősül</w:t>
      </w:r>
    </w:p>
    <w:p w14:paraId="2EA823A4" w14:textId="77777777" w:rsidR="00471554" w:rsidRPr="00471554" w:rsidRDefault="00471554" w:rsidP="00471554">
      <w:pPr>
        <w:tabs>
          <w:tab w:val="left" w:pos="361"/>
        </w:tabs>
        <w:ind w:hanging="116"/>
        <w:rPr>
          <w:sz w:val="24"/>
        </w:rPr>
      </w:pPr>
    </w:p>
    <w:p w14:paraId="7EEA3E29" w14:textId="369B2D68" w:rsidR="00471554" w:rsidRDefault="00471554" w:rsidP="00471554">
      <w:pPr>
        <w:ind w:firstLine="360"/>
        <w:jc w:val="both"/>
        <w:rPr>
          <w:sz w:val="24"/>
        </w:rPr>
      </w:pPr>
      <w:r>
        <w:rPr>
          <w:sz w:val="24"/>
        </w:rPr>
        <w:t xml:space="preserve">2. </w:t>
      </w:r>
      <w:r>
        <w:rPr>
          <w:sz w:val="24"/>
        </w:rPr>
        <w:tab/>
      </w:r>
      <w:r w:rsidR="003353F7">
        <w:rPr>
          <w:sz w:val="24"/>
        </w:rPr>
        <w:t>a.</w:t>
      </w:r>
      <w:r w:rsidR="003353F7">
        <w:rPr>
          <w:spacing w:val="-57"/>
          <w:sz w:val="24"/>
        </w:rPr>
        <w:t xml:space="preserve"> </w:t>
      </w:r>
      <w:r>
        <w:rPr>
          <w:sz w:val="24"/>
        </w:rPr>
        <w:t>kérelmezett ingatlanban 2-4 lakás</w:t>
      </w:r>
      <w:r w:rsidR="00627D17">
        <w:rPr>
          <w:sz w:val="24"/>
        </w:rPr>
        <w:t xml:space="preserve"> (rendeltetési egység)</w:t>
      </w:r>
      <w:r>
        <w:rPr>
          <w:sz w:val="24"/>
        </w:rPr>
        <w:t xml:space="preserve"> található </w:t>
      </w:r>
    </w:p>
    <w:p w14:paraId="52FD1185" w14:textId="607B8D57" w:rsidR="00471554" w:rsidRPr="00471554" w:rsidRDefault="00471554" w:rsidP="00471554">
      <w:pPr>
        <w:jc w:val="both"/>
        <w:rPr>
          <w:rFonts w:ascii="Book Antiqua" w:hAnsi="Book Antiqua"/>
          <w:i/>
          <w:iCs/>
        </w:rPr>
      </w:pPr>
      <w:r>
        <w:rPr>
          <w:sz w:val="24"/>
        </w:rPr>
        <w:t>(</w:t>
      </w:r>
      <w:r w:rsidRPr="00471554">
        <w:rPr>
          <w:i/>
          <w:iCs/>
          <w:sz w:val="24"/>
        </w:rPr>
        <w:t xml:space="preserve">lakás: </w:t>
      </w:r>
      <w:r w:rsidRPr="00471554">
        <w:rPr>
          <w:rFonts w:ascii="Book Antiqua" w:hAnsi="Book Antiqua"/>
          <w:i/>
          <w:iCs/>
        </w:rPr>
        <w:t>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5196075D" w14:textId="77777777" w:rsidR="00471554" w:rsidRPr="00471554" w:rsidRDefault="00471554" w:rsidP="00471554">
      <w:pPr>
        <w:ind w:left="567"/>
        <w:jc w:val="both"/>
        <w:rPr>
          <w:rFonts w:ascii="Book Antiqua" w:hAnsi="Book Antiqua"/>
          <w:i/>
          <w:iCs/>
        </w:rPr>
      </w:pPr>
      <w:r w:rsidRPr="00471554">
        <w:rPr>
          <w:rFonts w:ascii="Book Antiqua" w:hAnsi="Book Antiqua"/>
          <w:i/>
          <w:iCs/>
        </w:rPr>
        <w:t>a) a pihenést (az alvást) és az otthoni tevékenységek folytatását,</w:t>
      </w:r>
    </w:p>
    <w:p w14:paraId="03A551C8" w14:textId="77777777" w:rsidR="00471554" w:rsidRPr="00471554" w:rsidRDefault="00471554" w:rsidP="00471554">
      <w:pPr>
        <w:ind w:left="567"/>
        <w:jc w:val="both"/>
        <w:rPr>
          <w:rFonts w:ascii="Book Antiqua" w:hAnsi="Book Antiqua"/>
          <w:i/>
          <w:iCs/>
        </w:rPr>
      </w:pPr>
      <w:r w:rsidRPr="00471554">
        <w:rPr>
          <w:rFonts w:ascii="Book Antiqua" w:hAnsi="Book Antiqua"/>
          <w:i/>
          <w:iCs/>
        </w:rPr>
        <w:t>b) a főzést, mosogatást és az étkezést,</w:t>
      </w:r>
    </w:p>
    <w:p w14:paraId="783F14B5" w14:textId="77777777" w:rsidR="00471554" w:rsidRPr="00471554" w:rsidRDefault="00471554" w:rsidP="00471554">
      <w:pPr>
        <w:ind w:left="567"/>
        <w:jc w:val="both"/>
        <w:rPr>
          <w:rFonts w:ascii="Book Antiqua" w:hAnsi="Book Antiqua"/>
          <w:i/>
          <w:iCs/>
        </w:rPr>
      </w:pPr>
      <w:r w:rsidRPr="00471554">
        <w:rPr>
          <w:rFonts w:ascii="Book Antiqua" w:hAnsi="Book Antiqua"/>
          <w:i/>
          <w:iCs/>
        </w:rPr>
        <w:t>c) a tisztálkodást, a mosást, az illemhely-használatot,</w:t>
      </w:r>
    </w:p>
    <w:p w14:paraId="5546923D" w14:textId="270A66A8" w:rsidR="00471554" w:rsidRPr="00471554" w:rsidRDefault="00471554" w:rsidP="00471554">
      <w:pPr>
        <w:jc w:val="both"/>
        <w:rPr>
          <w:rFonts w:ascii="Book Antiqua" w:hAnsi="Book Antiqua"/>
          <w:i/>
          <w:iCs/>
        </w:rPr>
      </w:pPr>
      <w:r w:rsidRPr="00471554">
        <w:rPr>
          <w:rFonts w:ascii="Book Antiqua" w:hAnsi="Book Antiqua"/>
          <w:i/>
          <w:iCs/>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42FD74A7" w14:textId="58E0F6C1" w:rsidR="00471554" w:rsidRDefault="00471554" w:rsidP="00471554">
      <w:pPr>
        <w:ind w:left="567"/>
        <w:jc w:val="both"/>
        <w:rPr>
          <w:rFonts w:ascii="Book Antiqua" w:hAnsi="Book Antiqua"/>
        </w:rPr>
      </w:pPr>
    </w:p>
    <w:p w14:paraId="622D86A7" w14:textId="10497658" w:rsidR="009E4D67" w:rsidRPr="00471554" w:rsidRDefault="00471554" w:rsidP="00471554">
      <w:pPr>
        <w:tabs>
          <w:tab w:val="left" w:pos="361"/>
        </w:tabs>
        <w:spacing w:before="185" w:line="396" w:lineRule="auto"/>
        <w:ind w:left="115" w:right="4597"/>
        <w:rPr>
          <w:sz w:val="24"/>
        </w:rPr>
      </w:pPr>
      <w:r>
        <w:rPr>
          <w:sz w:val="24"/>
        </w:rPr>
        <w:t xml:space="preserve">3. </w:t>
      </w:r>
      <w:r w:rsidR="003353F7" w:rsidRPr="00471554">
        <w:rPr>
          <w:sz w:val="24"/>
        </w:rPr>
        <w:t>Az</w:t>
      </w:r>
      <w:r w:rsidR="003353F7" w:rsidRPr="00471554">
        <w:rPr>
          <w:spacing w:val="-1"/>
          <w:sz w:val="24"/>
        </w:rPr>
        <w:t xml:space="preserve"> </w:t>
      </w:r>
      <w:r w:rsidR="003353F7" w:rsidRPr="00471554">
        <w:rPr>
          <w:sz w:val="24"/>
        </w:rPr>
        <w:t>eljárási</w:t>
      </w:r>
      <w:r w:rsidR="003353F7" w:rsidRPr="00471554">
        <w:rPr>
          <w:spacing w:val="2"/>
          <w:sz w:val="24"/>
        </w:rPr>
        <w:t xml:space="preserve"> </w:t>
      </w:r>
      <w:r w:rsidR="003353F7" w:rsidRPr="00471554">
        <w:rPr>
          <w:sz w:val="24"/>
        </w:rPr>
        <w:t>idő</w:t>
      </w:r>
      <w:r w:rsidR="003353F7" w:rsidRPr="00471554">
        <w:rPr>
          <w:spacing w:val="2"/>
          <w:sz w:val="24"/>
        </w:rPr>
        <w:t xml:space="preserve"> </w:t>
      </w:r>
      <w:r w:rsidR="003353F7" w:rsidRPr="00471554">
        <w:rPr>
          <w:sz w:val="24"/>
        </w:rPr>
        <w:t>8</w:t>
      </w:r>
      <w:r w:rsidR="003353F7" w:rsidRPr="00471554">
        <w:rPr>
          <w:spacing w:val="-3"/>
          <w:sz w:val="24"/>
        </w:rPr>
        <w:t xml:space="preserve"> </w:t>
      </w:r>
      <w:r w:rsidR="003353F7" w:rsidRPr="00471554">
        <w:rPr>
          <w:sz w:val="24"/>
        </w:rPr>
        <w:t>nap.</w:t>
      </w:r>
    </w:p>
    <w:p w14:paraId="0793AF1B" w14:textId="77777777" w:rsidR="009E4D67" w:rsidRDefault="003353F7">
      <w:pPr>
        <w:pStyle w:val="Szvegtrzs"/>
        <w:spacing w:before="1"/>
        <w:ind w:left="116"/>
      </w:pPr>
      <w:r>
        <w:t>A</w:t>
      </w:r>
      <w:r>
        <w:rPr>
          <w:spacing w:val="-2"/>
        </w:rPr>
        <w:t xml:space="preserve"> </w:t>
      </w:r>
      <w:r>
        <w:t>hatósági</w:t>
      </w:r>
      <w:r>
        <w:rPr>
          <w:spacing w:val="-1"/>
        </w:rPr>
        <w:t xml:space="preserve"> </w:t>
      </w:r>
      <w:r>
        <w:t>bizonyítványt</w:t>
      </w:r>
      <w:r>
        <w:rPr>
          <w:spacing w:val="1"/>
        </w:rPr>
        <w:t xml:space="preserve"> </w:t>
      </w:r>
      <w:r>
        <w:t>a</w:t>
      </w:r>
      <w:r>
        <w:rPr>
          <w:spacing w:val="-1"/>
        </w:rPr>
        <w:t xml:space="preserve"> </w:t>
      </w:r>
      <w:r>
        <w:t>lakossági</w:t>
      </w:r>
      <w:r>
        <w:rPr>
          <w:spacing w:val="-1"/>
        </w:rPr>
        <w:t xml:space="preserve"> </w:t>
      </w:r>
      <w:r>
        <w:t>fogyasztó</w:t>
      </w:r>
      <w:r>
        <w:rPr>
          <w:spacing w:val="1"/>
        </w:rPr>
        <w:t xml:space="preserve"> </w:t>
      </w:r>
      <w:r>
        <w:t>nyújtja</w:t>
      </w:r>
      <w:r>
        <w:rPr>
          <w:spacing w:val="-1"/>
        </w:rPr>
        <w:t xml:space="preserve"> </w:t>
      </w:r>
      <w:r>
        <w:t>be</w:t>
      </w:r>
      <w:r>
        <w:rPr>
          <w:spacing w:val="-1"/>
        </w:rPr>
        <w:t xml:space="preserve"> </w:t>
      </w:r>
      <w:r>
        <w:t>az</w:t>
      </w:r>
      <w:r>
        <w:rPr>
          <w:spacing w:val="-2"/>
        </w:rPr>
        <w:t xml:space="preserve"> </w:t>
      </w:r>
      <w:r>
        <w:t>egyetemes</w:t>
      </w:r>
      <w:r>
        <w:rPr>
          <w:spacing w:val="-3"/>
        </w:rPr>
        <w:t xml:space="preserve"> </w:t>
      </w:r>
      <w:r>
        <w:t>szolgáltató</w:t>
      </w:r>
      <w:r>
        <w:rPr>
          <w:spacing w:val="-1"/>
        </w:rPr>
        <w:t xml:space="preserve"> </w:t>
      </w:r>
      <w:r>
        <w:t>részére.</w:t>
      </w:r>
    </w:p>
    <w:p w14:paraId="77895961" w14:textId="7EE4C7AC" w:rsidR="009E4D67" w:rsidRDefault="003353F7">
      <w:pPr>
        <w:pStyle w:val="Szvegtrzs"/>
        <w:spacing w:before="154" w:line="261" w:lineRule="auto"/>
        <w:ind w:left="116" w:right="115"/>
        <w:jc w:val="both"/>
      </w:pPr>
      <w:r>
        <w:t>Ha az egyetemes szolgáltató azt észleli, hogy az ingatlan lakás rendeltetési egységeinek száma</w:t>
      </w:r>
      <w:r>
        <w:rPr>
          <w:spacing w:val="-57"/>
        </w:rPr>
        <w:t xml:space="preserve"> </w:t>
      </w:r>
      <w:r>
        <w:t>nem egyezik meg a hatósági bizonyítványban foglaltakkal, ezt hatósági ellenőrzés lefolytatása</w:t>
      </w:r>
      <w:r>
        <w:rPr>
          <w:spacing w:val="-57"/>
        </w:rPr>
        <w:t xml:space="preserve"> </w:t>
      </w:r>
      <w:r>
        <w:t>érdekében</w:t>
      </w:r>
      <w:r>
        <w:rPr>
          <w:spacing w:val="1"/>
        </w:rPr>
        <w:t xml:space="preserve"> </w:t>
      </w:r>
      <w:r>
        <w:t>az</w:t>
      </w:r>
      <w:r>
        <w:rPr>
          <w:spacing w:val="1"/>
        </w:rPr>
        <w:t xml:space="preserve"> </w:t>
      </w:r>
      <w:r>
        <w:t>eljáró</w:t>
      </w:r>
      <w:r>
        <w:rPr>
          <w:spacing w:val="2"/>
        </w:rPr>
        <w:t xml:space="preserve"> </w:t>
      </w:r>
      <w:r>
        <w:t>hatóság</w:t>
      </w:r>
      <w:r>
        <w:rPr>
          <w:spacing w:val="2"/>
        </w:rPr>
        <w:t xml:space="preserve"> </w:t>
      </w:r>
      <w:r>
        <w:t>felé</w:t>
      </w:r>
      <w:r>
        <w:rPr>
          <w:spacing w:val="1"/>
        </w:rPr>
        <w:t xml:space="preserve"> </w:t>
      </w:r>
      <w:r>
        <w:t>jelzi.</w:t>
      </w:r>
      <w:r w:rsidR="00471554">
        <w:t xml:space="preserve"> A hatósági eljárás során megállapított jogosulatlanul </w:t>
      </w:r>
      <w:proofErr w:type="spellStart"/>
      <w:r w:rsidR="00471554">
        <w:t>igénybevett</w:t>
      </w:r>
      <w:proofErr w:type="spellEnd"/>
      <w:r w:rsidR="00471554">
        <w:t xml:space="preserve"> kedvezménnyel elszámolt földgázmennyiséget </w:t>
      </w:r>
      <w:r w:rsidR="00627D17" w:rsidRPr="00843F4D">
        <w:rPr>
          <w:b/>
          <w:bCs/>
        </w:rPr>
        <w:t>másfélszeres</w:t>
      </w:r>
      <w:r w:rsidR="00627D17">
        <w:t xml:space="preserve"> áron kell visszafizetni.</w:t>
      </w:r>
    </w:p>
    <w:p w14:paraId="6B36DC57" w14:textId="77777777" w:rsidR="009E4D67" w:rsidRDefault="009E4D67">
      <w:pPr>
        <w:pStyle w:val="Szvegtrzs"/>
        <w:rPr>
          <w:sz w:val="26"/>
        </w:rPr>
      </w:pPr>
    </w:p>
    <w:p w14:paraId="2C1ED89A" w14:textId="52D1C16D" w:rsidR="003353F7" w:rsidRDefault="003353F7" w:rsidP="00195276">
      <w:pPr>
        <w:pStyle w:val="Szvegtrzs"/>
        <w:spacing w:before="11"/>
        <w:jc w:val="both"/>
      </w:pPr>
      <w:r>
        <w:t xml:space="preserve">A hatósági bizonyítvány iránti kérelem letölthető a </w:t>
      </w:r>
      <w:hyperlink r:id="rId5" w:history="1">
        <w:r w:rsidR="00195276" w:rsidRPr="00691897">
          <w:rPr>
            <w:rStyle w:val="Hiperhivatkozs"/>
          </w:rPr>
          <w:t>www.bukkzserc.hu</w:t>
        </w:r>
      </w:hyperlink>
      <w:r>
        <w:t xml:space="preserve"> honlapról vagy személyesen átvehető a Cserépfalui Közös Önkormányzati Hivatal</w:t>
      </w:r>
      <w:r w:rsidR="00195276">
        <w:t xml:space="preserve"> </w:t>
      </w:r>
      <w:proofErr w:type="spellStart"/>
      <w:r w:rsidR="00195276">
        <w:t>Bükkzsérci</w:t>
      </w:r>
      <w:proofErr w:type="spellEnd"/>
      <w:r w:rsidR="00195276">
        <w:t xml:space="preserve"> Kirendeltségében</w:t>
      </w:r>
      <w:r>
        <w:t>.</w:t>
      </w:r>
    </w:p>
    <w:p w14:paraId="3F68918D" w14:textId="77777777" w:rsidR="003353F7" w:rsidRDefault="003353F7" w:rsidP="003353F7">
      <w:pPr>
        <w:rPr>
          <w:b/>
        </w:rPr>
      </w:pPr>
    </w:p>
    <w:p w14:paraId="2ECA28B9" w14:textId="77777777" w:rsidR="003353F7" w:rsidRDefault="003353F7" w:rsidP="003353F7">
      <w:pPr>
        <w:rPr>
          <w:b/>
        </w:rPr>
      </w:pPr>
    </w:p>
    <w:p w14:paraId="53582799" w14:textId="77777777" w:rsidR="003353F7" w:rsidRDefault="003353F7" w:rsidP="003353F7">
      <w:pPr>
        <w:rPr>
          <w:b/>
        </w:rPr>
      </w:pPr>
    </w:p>
    <w:p w14:paraId="21C0EB9B" w14:textId="2A341BDC" w:rsidR="009E4D67" w:rsidRDefault="00195276" w:rsidP="003353F7">
      <w:pPr>
        <w:rPr>
          <w:b/>
        </w:rPr>
      </w:pPr>
      <w:r>
        <w:rPr>
          <w:b/>
        </w:rPr>
        <w:t>Bükkzsérc</w:t>
      </w:r>
      <w:r w:rsidR="003353F7">
        <w:rPr>
          <w:b/>
        </w:rPr>
        <w:t>,</w:t>
      </w:r>
      <w:r w:rsidR="003353F7">
        <w:rPr>
          <w:b/>
          <w:spacing w:val="-5"/>
        </w:rPr>
        <w:t xml:space="preserve"> </w:t>
      </w:r>
      <w:r w:rsidR="003353F7">
        <w:rPr>
          <w:b/>
        </w:rPr>
        <w:t>2022.</w:t>
      </w:r>
      <w:r w:rsidR="003353F7">
        <w:rPr>
          <w:b/>
          <w:spacing w:val="1"/>
        </w:rPr>
        <w:t xml:space="preserve"> </w:t>
      </w:r>
      <w:r w:rsidR="003353F7">
        <w:rPr>
          <w:b/>
        </w:rPr>
        <w:t>szeptember</w:t>
      </w:r>
      <w:r w:rsidR="003353F7">
        <w:rPr>
          <w:b/>
          <w:spacing w:val="-3"/>
        </w:rPr>
        <w:t xml:space="preserve"> </w:t>
      </w:r>
      <w:r w:rsidR="003353F7">
        <w:rPr>
          <w:b/>
        </w:rPr>
        <w:t>12.</w:t>
      </w:r>
    </w:p>
    <w:p w14:paraId="3E5BA016" w14:textId="5C194B60" w:rsidR="003353F7" w:rsidRDefault="003353F7" w:rsidP="003353F7">
      <w:pPr>
        <w:rPr>
          <w:b/>
        </w:rPr>
      </w:pPr>
    </w:p>
    <w:p w14:paraId="516D847B" w14:textId="71803E05" w:rsidR="003353F7" w:rsidRDefault="003353F7" w:rsidP="003353F7">
      <w:pPr>
        <w:rPr>
          <w:b/>
        </w:rPr>
      </w:pPr>
    </w:p>
    <w:p w14:paraId="5FD82FC3" w14:textId="03AD460D" w:rsidR="003353F7" w:rsidRDefault="003353F7" w:rsidP="003353F7">
      <w:pPr>
        <w:rPr>
          <w:b/>
        </w:rPr>
      </w:pPr>
    </w:p>
    <w:p w14:paraId="29651E04" w14:textId="77777777" w:rsidR="003353F7" w:rsidRDefault="003353F7" w:rsidP="003353F7">
      <w:pPr>
        <w:rPr>
          <w:b/>
        </w:rPr>
      </w:pPr>
    </w:p>
    <w:p w14:paraId="123A8BB7" w14:textId="77777777" w:rsidR="009E4D67" w:rsidRDefault="009E4D67">
      <w:pPr>
        <w:pStyle w:val="Szvegtrzs"/>
        <w:spacing w:before="7"/>
        <w:rPr>
          <w:b/>
          <w:sz w:val="29"/>
        </w:rPr>
      </w:pPr>
    </w:p>
    <w:p w14:paraId="6B0EB5CF" w14:textId="2C1D7F1F" w:rsidR="009E4D67" w:rsidRDefault="003353F7">
      <w:pPr>
        <w:ind w:left="4851"/>
        <w:rPr>
          <w:b/>
        </w:rPr>
      </w:pPr>
      <w:r>
        <w:rPr>
          <w:b/>
        </w:rPr>
        <w:t>Cserépfalui Közös</w:t>
      </w:r>
      <w:r>
        <w:rPr>
          <w:b/>
          <w:spacing w:val="-3"/>
        </w:rPr>
        <w:t xml:space="preserve"> </w:t>
      </w:r>
      <w:r>
        <w:rPr>
          <w:b/>
        </w:rPr>
        <w:t>Önkormányzati</w:t>
      </w:r>
      <w:r>
        <w:rPr>
          <w:b/>
          <w:spacing w:val="-4"/>
        </w:rPr>
        <w:t xml:space="preserve"> </w:t>
      </w:r>
      <w:r>
        <w:rPr>
          <w:b/>
        </w:rPr>
        <w:t>Hivatal</w:t>
      </w:r>
    </w:p>
    <w:p w14:paraId="02A28495" w14:textId="1872B6ED" w:rsidR="00195276" w:rsidRDefault="00195276">
      <w:pPr>
        <w:ind w:left="4851"/>
        <w:rPr>
          <w:b/>
        </w:rPr>
      </w:pPr>
      <w:r>
        <w:rPr>
          <w:b/>
        </w:rPr>
        <w:t xml:space="preserve">                </w:t>
      </w:r>
      <w:proofErr w:type="spellStart"/>
      <w:r>
        <w:rPr>
          <w:b/>
        </w:rPr>
        <w:t>Bükkzsérci</w:t>
      </w:r>
      <w:proofErr w:type="spellEnd"/>
      <w:r>
        <w:rPr>
          <w:b/>
        </w:rPr>
        <w:t xml:space="preserve"> Kirendeltsége</w:t>
      </w:r>
    </w:p>
    <w:sectPr w:rsidR="00195276">
      <w:type w:val="continuous"/>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612"/>
    <w:multiLevelType w:val="hybridMultilevel"/>
    <w:tmpl w:val="122C957C"/>
    <w:lvl w:ilvl="0" w:tplc="41388BFA">
      <w:start w:val="1"/>
      <w:numFmt w:val="decimal"/>
      <w:lvlText w:val="%1."/>
      <w:lvlJc w:val="left"/>
      <w:pPr>
        <w:ind w:left="360" w:hanging="245"/>
        <w:jc w:val="left"/>
      </w:pPr>
      <w:rPr>
        <w:rFonts w:ascii="Times New Roman" w:eastAsia="Times New Roman" w:hAnsi="Times New Roman" w:cs="Times New Roman" w:hint="default"/>
        <w:w w:val="100"/>
        <w:sz w:val="24"/>
        <w:szCs w:val="24"/>
        <w:lang w:val="hu-HU" w:eastAsia="en-US" w:bidi="ar-SA"/>
      </w:rPr>
    </w:lvl>
    <w:lvl w:ilvl="1" w:tplc="7694AE58">
      <w:numFmt w:val="bullet"/>
      <w:lvlText w:val="•"/>
      <w:lvlJc w:val="left"/>
      <w:pPr>
        <w:ind w:left="1254" w:hanging="245"/>
      </w:pPr>
      <w:rPr>
        <w:rFonts w:hint="default"/>
        <w:lang w:val="hu-HU" w:eastAsia="en-US" w:bidi="ar-SA"/>
      </w:rPr>
    </w:lvl>
    <w:lvl w:ilvl="2" w:tplc="E3E6755C">
      <w:numFmt w:val="bullet"/>
      <w:lvlText w:val="•"/>
      <w:lvlJc w:val="left"/>
      <w:pPr>
        <w:ind w:left="2148" w:hanging="245"/>
      </w:pPr>
      <w:rPr>
        <w:rFonts w:hint="default"/>
        <w:lang w:val="hu-HU" w:eastAsia="en-US" w:bidi="ar-SA"/>
      </w:rPr>
    </w:lvl>
    <w:lvl w:ilvl="3" w:tplc="D68C5A14">
      <w:numFmt w:val="bullet"/>
      <w:lvlText w:val="•"/>
      <w:lvlJc w:val="left"/>
      <w:pPr>
        <w:ind w:left="3043" w:hanging="245"/>
      </w:pPr>
      <w:rPr>
        <w:rFonts w:hint="default"/>
        <w:lang w:val="hu-HU" w:eastAsia="en-US" w:bidi="ar-SA"/>
      </w:rPr>
    </w:lvl>
    <w:lvl w:ilvl="4" w:tplc="3584940E">
      <w:numFmt w:val="bullet"/>
      <w:lvlText w:val="•"/>
      <w:lvlJc w:val="left"/>
      <w:pPr>
        <w:ind w:left="3937" w:hanging="245"/>
      </w:pPr>
      <w:rPr>
        <w:rFonts w:hint="default"/>
        <w:lang w:val="hu-HU" w:eastAsia="en-US" w:bidi="ar-SA"/>
      </w:rPr>
    </w:lvl>
    <w:lvl w:ilvl="5" w:tplc="653C3674">
      <w:numFmt w:val="bullet"/>
      <w:lvlText w:val="•"/>
      <w:lvlJc w:val="left"/>
      <w:pPr>
        <w:ind w:left="4832" w:hanging="245"/>
      </w:pPr>
      <w:rPr>
        <w:rFonts w:hint="default"/>
        <w:lang w:val="hu-HU" w:eastAsia="en-US" w:bidi="ar-SA"/>
      </w:rPr>
    </w:lvl>
    <w:lvl w:ilvl="6" w:tplc="6638E17A">
      <w:numFmt w:val="bullet"/>
      <w:lvlText w:val="•"/>
      <w:lvlJc w:val="left"/>
      <w:pPr>
        <w:ind w:left="5726" w:hanging="245"/>
      </w:pPr>
      <w:rPr>
        <w:rFonts w:hint="default"/>
        <w:lang w:val="hu-HU" w:eastAsia="en-US" w:bidi="ar-SA"/>
      </w:rPr>
    </w:lvl>
    <w:lvl w:ilvl="7" w:tplc="87925C5E">
      <w:numFmt w:val="bullet"/>
      <w:lvlText w:val="•"/>
      <w:lvlJc w:val="left"/>
      <w:pPr>
        <w:ind w:left="6620" w:hanging="245"/>
      </w:pPr>
      <w:rPr>
        <w:rFonts w:hint="default"/>
        <w:lang w:val="hu-HU" w:eastAsia="en-US" w:bidi="ar-SA"/>
      </w:rPr>
    </w:lvl>
    <w:lvl w:ilvl="8" w:tplc="F3D85C62">
      <w:numFmt w:val="bullet"/>
      <w:lvlText w:val="•"/>
      <w:lvlJc w:val="left"/>
      <w:pPr>
        <w:ind w:left="7515" w:hanging="245"/>
      </w:pPr>
      <w:rPr>
        <w:rFonts w:hint="default"/>
        <w:lang w:val="hu-HU" w:eastAsia="en-US" w:bidi="ar-SA"/>
      </w:rPr>
    </w:lvl>
  </w:abstractNum>
  <w:num w:numId="1" w16cid:durableId="1576355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67"/>
    <w:rsid w:val="00195276"/>
    <w:rsid w:val="003353F7"/>
    <w:rsid w:val="00471554"/>
    <w:rsid w:val="00627D17"/>
    <w:rsid w:val="0068738A"/>
    <w:rsid w:val="00843F4D"/>
    <w:rsid w:val="009E4D67"/>
    <w:rsid w:val="00A101C1"/>
    <w:rsid w:val="00B610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A126"/>
  <w15:docId w15:val="{D01A2DF9-4F96-4E30-A251-34AE77B9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eastAsia="Times New Roman" w:hAnsi="Times New Roman" w:cs="Times New Roman"/>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24"/>
      <w:szCs w:val="24"/>
    </w:rPr>
  </w:style>
  <w:style w:type="paragraph" w:styleId="Cm">
    <w:name w:val="Title"/>
    <w:basedOn w:val="Norml"/>
    <w:uiPriority w:val="10"/>
    <w:qFormat/>
    <w:pPr>
      <w:spacing w:before="1"/>
      <w:ind w:left="116"/>
    </w:pPr>
    <w:rPr>
      <w:b/>
      <w:bCs/>
      <w:sz w:val="24"/>
      <w:szCs w:val="24"/>
    </w:rPr>
  </w:style>
  <w:style w:type="paragraph" w:styleId="Listaszerbekezds">
    <w:name w:val="List Paragraph"/>
    <w:basedOn w:val="Norml"/>
    <w:uiPriority w:val="1"/>
    <w:qFormat/>
    <w:pPr>
      <w:spacing w:before="180"/>
      <w:ind w:left="116" w:hanging="245"/>
    </w:p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3353F7"/>
    <w:rPr>
      <w:color w:val="0000FF" w:themeColor="hyperlink"/>
      <w:u w:val="single"/>
    </w:rPr>
  </w:style>
  <w:style w:type="character" w:styleId="Feloldatlanmegemlts">
    <w:name w:val="Unresolved Mention"/>
    <w:basedOn w:val="Bekezdsalapbettpusa"/>
    <w:uiPriority w:val="99"/>
    <w:semiHidden/>
    <w:unhideWhenUsed/>
    <w:rsid w:val="00335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kkzserc.h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1876</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Csilla dr Nagy</dc:creator>
  <cp:lastModifiedBy>ASP6</cp:lastModifiedBy>
  <cp:revision>3</cp:revision>
  <cp:lastPrinted>2022-09-13T08:11:00Z</cp:lastPrinted>
  <dcterms:created xsi:type="dcterms:W3CDTF">2022-09-13T09:31:00Z</dcterms:created>
  <dcterms:modified xsi:type="dcterms:W3CDTF">2022-09-13T09:34:00Z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2022-09-11T00:00:00Z</vt:filetime>
  </property>
  <property fmtid="{D5CDD505-2E9C-101B-9397-08002B2CF9AE}" pid="3" name="Creator">
    <vt:lpwstr>Microsoft® Word 2016</vt:lpwstr>
  </property>
  <property fmtid="{D5CDD505-2E9C-101B-9397-08002B2CF9AE}" pid="4" name="LastSaved">
    <vt:filetime>2022-09-12T00:00:00Z</vt:filetime>
  </property>
</Properties>
</file>